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16.xml" ContentType="application/vnd.openxmlformats-officedocument.wordprocessingml.footer+xml"/>
  <Override PartName="/word/footer13.xml" ContentType="application/vnd.openxmlformats-officedocument.wordprocessingml.footer+xml"/>
  <Override PartName="/word/footer12.xml" ContentType="application/vnd.openxmlformats-officedocument.wordprocessingml.footer+xml"/>
  <Override PartName="/word/footer14.xml" ContentType="application/vnd.openxmlformats-officedocument.wordprocessingml.footer+xml"/>
  <Override PartName="/word/footer11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4.xml" ContentType="application/vnd.openxmlformats-officedocument.wordprocessingml.header+xml"/>
  <Override PartName="/word/header13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5.xml" ContentType="application/vnd.openxmlformats-officedocument.wordprocessingml.footer+xml"/>
  <Override PartName="/word/header10.xml" ContentType="application/vnd.openxmlformats-officedocument.wordprocessingml.header+xml"/>
  <Override PartName="/word/header16.xml" ContentType="application/vnd.openxmlformats-officedocument.wordprocessingml.head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header1.xml" ContentType="application/vnd.openxmlformats-officedocument.wordprocessingml.header+xml"/>
  <Override PartName="/word/header9.xml" ContentType="application/vnd.openxmlformats-officedocument.wordprocessingml.head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9.xml" ContentType="application/vnd.openxmlformats-officedocument.wordprocessingml.footer+xml"/>
  <Override PartName="/word/theme/theme1.xml" ContentType="application/vnd.openxmlformats-officedocument.theme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header15.xml" ContentType="application/vnd.openxmlformats-officedocument.wordprocessingml.header+xml"/>
  <Override PartName="/word/styles.xml" ContentType="application/vnd.openxmlformats-officedocument.wordprocessingml.styles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38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38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30.12.2025 N 1070</w:t>
              <w:br/>
              <w:t xml:space="preserve">"О внесении изменений в муниципальную программу "Общественное согласие", утвержденную постановлением администрации города Перми от 17.10.2024 N 956"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39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40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14.01.2026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30 декабря 2025 г. N 1070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"ОБЩЕСТВЕННОЕ</w:t>
      </w:r>
    </w:p>
    <w:p>
      <w:pPr>
        <w:pStyle w:val="2"/>
        <w:jc w:val="center"/>
      </w:pPr>
      <w:r>
        <w:rPr>
          <w:sz w:val="24"/>
        </w:rPr>
        <w:t xml:space="preserve">СОГЛАСИЕ", УТВЕРЖДЕННУЮ ПОСТАНОВЛЕНИЕМ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17.10.2024 N 956</w:t>
      </w:r>
    </w:p>
    <w:p>
      <w:pPr>
        <w:pStyle w:val="0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федеральными законами от 06 октября 2003 г. </w:t>
      </w:r>
      <w:hyperlink r:id="rId41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42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43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0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44" w:tooltip="Постановление Администрации г. Перми от 17.10.2024 N 956 (ред. от 24.11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"Общественное согласие", утвержденную постановлением администрации города Перми от 17 октября 2024 г. N 956 (в ред. от 02.12.2024 N 1159, от 29.01.2025 N 30, от 04.03.2025 N 130, от 28.03.2025 N 206, от 21.04.2025 N 271, от 20.05.2025 N 330, от 21.07.2025 N 474, от 18.09.2025 N 646, от 03.10.2025 N 703, от 20.10.2025 N 832, от 24.11.2025 N 966).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сетевом издании "Официальный сайт муниципального образования город Пермь </w:t>
      </w:r>
      <w:hyperlink r:id="rId45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46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Трошкова С.В.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30.12.2025 N 1070</w:t>
      </w:r>
    </w:p>
    <w:p>
      <w:pPr>
        <w:pStyle w:val="0"/>
      </w:pPr>
      <w:r>
        <w:rPr>
          <w:sz w:val="24"/>
        </w:rPr>
      </w:r>
    </w:p>
    <w:bookmarkStart w:id="30" w:name="P30"/>
    <w:bookmarkEnd w:id="30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"ОБЩЕСТВЕННОЕ СОГЛАСИЕ",</w:t>
      </w:r>
    </w:p>
    <w:p>
      <w:pPr>
        <w:pStyle w:val="2"/>
        <w:jc w:val="center"/>
      </w:pPr>
      <w:r>
        <w:rPr>
          <w:sz w:val="24"/>
        </w:rPr>
        <w:t xml:space="preserve">УТВЕРЖДЕННУЮ 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 ОКТЯБРЯ 2024 Г. N 956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 "Общественное согласие" </w:t>
      </w:r>
      <w:hyperlink r:id="rId47" w:tooltip="Постановление Администрации г. Перми от 17.10.2024 N 956 (ред. от 24.11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программы"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44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17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342878,6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315946,9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233920,9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228705,5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228705,5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1350157,4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324099,3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305446,9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223420,9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1289858,1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11919,3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5670,3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5670,3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2699,7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51929,3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приложении 2 строки "</w:t>
      </w:r>
      <w:hyperlink r:id="rId48" w:tooltip="Постановление Администрации г. Перми от 17.10.2024 N 956 (ред. от 24.11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Показатели</w:t>
        </w:r>
      </w:hyperlink>
      <w:r>
        <w:rPr>
          <w:sz w:val="24"/>
        </w:rPr>
        <w:t xml:space="preserve"> муниципального проекта", "</w:t>
      </w:r>
      <w:hyperlink r:id="rId49" w:tooltip="Постановление Администрации г. Перми от 17.10.2024 N 956 (ред. от 24.11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Объемы</w:t>
        </w:r>
      </w:hyperlink>
      <w:r>
        <w:rPr>
          <w:sz w:val="24"/>
        </w:rPr>
        <w:t xml:space="preserve"> и источники финансового обеспечения муниципального проекта"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22"/>
          <w:footerReference w:type="first" r:id="rId23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40"/>
        <w:gridCol w:w="1684"/>
        <w:gridCol w:w="559"/>
        <w:gridCol w:w="904"/>
        <w:gridCol w:w="452"/>
        <w:gridCol w:w="598"/>
        <w:gridCol w:w="525"/>
        <w:gridCol w:w="561"/>
        <w:gridCol w:w="543"/>
        <w:gridCol w:w="553"/>
        <w:gridCol w:w="548"/>
        <w:gridCol w:w="356"/>
        <w:gridCol w:w="1024"/>
      </w:tblGrid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6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064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3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реализованных проектов СО НКО, получивших поддержку на конкурсной основе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</w:t>
            </w:r>
          </w:p>
        </w:tc>
        <w:tc>
          <w:tcPr>
            <w:tcW w:w="13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2583" w:type="dxa"/>
            <w:gridSpan w:val="3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064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5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9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58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90200,9</w:t>
            </w:r>
          </w:p>
        </w:tc>
        <w:tc>
          <w:tcPr>
            <w:tcW w:w="105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85700,0</w:t>
            </w:r>
          </w:p>
        </w:tc>
        <w:tc>
          <w:tcPr>
            <w:tcW w:w="10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85700,0</w:t>
            </w:r>
          </w:p>
        </w:tc>
        <w:tc>
          <w:tcPr>
            <w:tcW w:w="10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84660,0</w:t>
            </w:r>
          </w:p>
        </w:tc>
        <w:tc>
          <w:tcPr>
            <w:tcW w:w="9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84660,0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430920,9</w:t>
            </w:r>
          </w:p>
        </w:tc>
      </w:tr>
      <w:tr>
        <w:tc>
          <w:tcPr>
            <w:vMerge w:val="continue"/>
          </w:tcPr>
          <w:p/>
        </w:tc>
        <w:tc>
          <w:tcPr>
            <w:tcW w:w="258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71421,6</w:t>
            </w:r>
          </w:p>
        </w:tc>
        <w:tc>
          <w:tcPr>
            <w:tcW w:w="105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75200,0</w:t>
            </w:r>
          </w:p>
        </w:tc>
        <w:tc>
          <w:tcPr>
            <w:tcW w:w="10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75200,0</w:t>
            </w:r>
          </w:p>
        </w:tc>
        <w:tc>
          <w:tcPr>
            <w:tcW w:w="10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74400,0</w:t>
            </w:r>
          </w:p>
        </w:tc>
        <w:tc>
          <w:tcPr>
            <w:tcW w:w="9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74400,0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370621,6</w:t>
            </w:r>
          </w:p>
        </w:tc>
      </w:tr>
      <w:tr>
        <w:tc>
          <w:tcPr>
            <w:vMerge w:val="continue"/>
          </w:tcPr>
          <w:p/>
        </w:tc>
        <w:tc>
          <w:tcPr>
            <w:tcW w:w="258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5670,3</w:t>
            </w:r>
          </w:p>
        </w:tc>
        <w:tc>
          <w:tcPr>
            <w:tcW w:w="105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5670,3</w:t>
            </w:r>
          </w:p>
        </w:tc>
      </w:tr>
      <w:tr>
        <w:tc>
          <w:tcPr>
            <w:vMerge w:val="continue"/>
          </w:tcPr>
          <w:p/>
        </w:tc>
        <w:tc>
          <w:tcPr>
            <w:tcW w:w="258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2699,7</w:t>
            </w:r>
          </w:p>
        </w:tc>
        <w:tc>
          <w:tcPr>
            <w:tcW w:w="105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2699,7</w:t>
            </w:r>
          </w:p>
        </w:tc>
      </w:tr>
      <w:tr>
        <w:tc>
          <w:tcPr>
            <w:vMerge w:val="continue"/>
          </w:tcPr>
          <w:p/>
        </w:tc>
        <w:tc>
          <w:tcPr>
            <w:tcW w:w="258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10409,3</w:t>
            </w:r>
          </w:p>
        </w:tc>
        <w:tc>
          <w:tcPr>
            <w:tcW w:w="105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9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51929,3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24"/>
          <w:footerReference w:type="first" r:id="rId25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В приложении 3 </w:t>
      </w:r>
      <w:hyperlink r:id="rId50" w:tooltip="Постановление Администрации г. Перми от 17.10.2024 N 956 (ред. от 24.11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89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167923,1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152110,3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148220,9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756345,3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167923,1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152110,3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148220,9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756345,3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11919,3</w:t>
            </w:r>
          </w:p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В приложении 4 </w:t>
      </w:r>
      <w:hyperlink r:id="rId51" w:tooltip="Постановление Администрации г. Перми от 17.10.2024 N 956 (ред. от 24.11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 5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0"/>
        <w:gridCol w:w="2154"/>
        <w:gridCol w:w="454"/>
        <w:gridCol w:w="1309"/>
        <w:gridCol w:w="680"/>
        <w:gridCol w:w="680"/>
        <w:gridCol w:w="680"/>
        <w:gridCol w:w="624"/>
        <w:gridCol w:w="680"/>
      </w:tblGrid>
      <w:tr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15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реализованных проектов СО НКО, получивших поддержку на конкурсной основе</w:t>
            </w:r>
          </w:p>
        </w:tc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30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6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</w:t>
            </w:r>
          </w:p>
        </w:tc>
        <w:tc>
          <w:tcPr>
            <w:tcW w:w="6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</w:t>
            </w:r>
          </w:p>
        </w:tc>
        <w:tc>
          <w:tcPr>
            <w:tcW w:w="6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</w:t>
            </w:r>
          </w:p>
        </w:tc>
        <w:tc>
          <w:tcPr>
            <w:tcW w:w="6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</w:t>
            </w:r>
          </w:p>
        </w:tc>
        <w:tc>
          <w:tcPr>
            <w:tcW w:w="6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В </w:t>
      </w:r>
      <w:hyperlink r:id="rId52" w:tooltip="Постановление Администрации г. Перми от 17.10.2024 N 956 (ред. от 24.11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приложении 5</w:t>
        </w:r>
      </w:hyperlink>
      <w:r>
        <w:rPr>
          <w:sz w:val="24"/>
        </w:rPr>
        <w:t xml:space="preserve">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5.1. </w:t>
      </w:r>
      <w:hyperlink r:id="rId53" w:tooltip="Постановление Администрации г. Перми от 17.10.2024 N 956 (ред. от 24.11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"Муниципальная программа города Перми "Общественное согласие"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sectPr>
          <w:headerReference w:type="default" r:id="rId10"/>
          <w:headerReference w:type="first" r:id="rId11"/>
          <w:footerReference w:type="default" r:id="rId26"/>
          <w:footerReference w:type="first" r:id="rId27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89"/>
        <w:gridCol w:w="1309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7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"Общественное согласие"</w:t>
            </w:r>
          </w:p>
        </w:tc>
        <w:tc>
          <w:tcPr>
            <w:tcW w:w="130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342878,6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315946,9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233920,9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228705,5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228705,5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1350157,4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324099,3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305446,9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223420,9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1289858,1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5670,3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5670,3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51929,3</w:t>
            </w:r>
          </w:p>
        </w:tc>
      </w:tr>
    </w:tbl>
    <w:p>
      <w:pPr>
        <w:sectPr>
          <w:headerReference w:type="default" r:id="rId12"/>
          <w:headerReference w:type="first" r:id="rId13"/>
          <w:footerReference w:type="default" r:id="rId28"/>
          <w:footerReference w:type="first" r:id="rId29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5.2. </w:t>
      </w:r>
      <w:hyperlink r:id="rId54" w:tooltip="Постановление Администрации г. Перми от 17.10.2024 N 956 (ред. от 24.11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1.1 "Строительство нежилого здания под размещение общественного центра по адресу: г. Пермь, Кировский район, ул. Батумская"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494"/>
        <w:gridCol w:w="737"/>
        <w:gridCol w:w="919"/>
        <w:gridCol w:w="907"/>
        <w:gridCol w:w="737"/>
        <w:gridCol w:w="680"/>
        <w:gridCol w:w="737"/>
        <w:gridCol w:w="737"/>
        <w:gridCol w:w="850"/>
      </w:tblGrid>
      <w:tr>
        <w:tc>
          <w:tcPr>
            <w:tcW w:w="249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"Строительство нежилого здания под размещение общественного центра по адресу: г. Пермь, Кировский район, ул. Батумская"</w:t>
            </w:r>
          </w:p>
        </w:tc>
        <w:tc>
          <w:tcPr>
            <w:tcW w:w="73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91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9972,3</w:t>
            </w:r>
          </w:p>
        </w:tc>
        <w:tc>
          <w:tcPr>
            <w:tcW w:w="73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6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3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3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85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9972,3</w:t>
            </w:r>
          </w:p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5.3. </w:t>
      </w:r>
      <w:hyperlink r:id="rId55" w:tooltip="Постановление Администрации г. Перми от 17.10.2024 N 956 (ред. от 24.11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1.3 "Строительство нежилого здания под размещение общественного центра по адресу: г. Пермь, Ленинский район, ул. Борцов Революции, 153а"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954"/>
        <w:gridCol w:w="619"/>
        <w:gridCol w:w="964"/>
        <w:gridCol w:w="964"/>
        <w:gridCol w:w="567"/>
        <w:gridCol w:w="624"/>
        <w:gridCol w:w="624"/>
        <w:gridCol w:w="624"/>
        <w:gridCol w:w="1020"/>
      </w:tblGrid>
      <w:tr>
        <w:tc>
          <w:tcPr>
            <w:tcW w:w="295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"Строительство нежилого здания под размещение общественного центра по адресу: г. Пермь, Ленинский район, ул. Борцов Революции, 153а"</w:t>
            </w:r>
          </w:p>
        </w:tc>
        <w:tc>
          <w:tcPr>
            <w:tcW w:w="61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96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41695,4</w:t>
            </w:r>
          </w:p>
        </w:tc>
        <w:tc>
          <w:tcPr>
            <w:tcW w:w="56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6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6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6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41695,4</w:t>
            </w:r>
          </w:p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5.4. строки "</w:t>
      </w:r>
      <w:hyperlink r:id="rId56" w:tooltip="Постановление Администрации г. Перми от 17.10.2024 N 956 (ред. от 24.11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Муниципальный</w:t>
        </w:r>
      </w:hyperlink>
      <w:r>
        <w:rPr>
          <w:sz w:val="24"/>
        </w:rPr>
        <w:t xml:space="preserve"> проект 2 "Поддержка СО НКО в реализации социальных проектов и проектов инициативного бюджетирования", "</w:t>
      </w:r>
      <w:hyperlink r:id="rId57" w:tooltip="Постановление Администрации г. Перми от 17.10.2024 N 956 (ред. от 24.11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2.1 "Проведение мероприятий в рамках реализации проектов инициативного бюджетирования в городе Перми", "</w:t>
      </w:r>
      <w:hyperlink r:id="rId58" w:tooltip="Постановление Администрации г. Перми от 17.10.2024 N 956 (ред. от 24.11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2.2 "Субсидии некоммерческим организациям на реализацию мероприятий ежегодных городских конкурсов социально значимых проектов"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sectPr>
          <w:headerReference w:type="default" r:id="rId14"/>
          <w:headerReference w:type="first" r:id="rId15"/>
          <w:footerReference w:type="default" r:id="rId30"/>
          <w:footerReference w:type="first" r:id="rId31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69"/>
        <w:gridCol w:w="1814"/>
        <w:gridCol w:w="1714"/>
        <w:gridCol w:w="904"/>
        <w:gridCol w:w="904"/>
        <w:gridCol w:w="904"/>
        <w:gridCol w:w="904"/>
        <w:gridCol w:w="904"/>
        <w:gridCol w:w="1024"/>
      </w:tblGrid>
      <w:tr>
        <w:tc>
          <w:tcPr>
            <w:tcW w:w="19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"Поддержка СО НКО в реализации социальных проектов и проектов инициативного бюджетирования"</w:t>
            </w:r>
          </w:p>
        </w:tc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90200,9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85700,0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85700,0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84660,0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84660,0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430920,9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71421,6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74400,0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74400,0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370621,6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5670,3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5670,3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2699,7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10409,3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51929,3</w:t>
            </w:r>
          </w:p>
        </w:tc>
      </w:tr>
      <w:tr>
        <w:tc>
          <w:tcPr>
            <w:tcW w:w="19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"Проведение мероприятий в рамках реализации проектов инициативного бюджетирования в городе Перми"</w:t>
            </w:r>
          </w:p>
        </w:tc>
        <w:tc>
          <w:tcPr>
            <w:tcW w:w="18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3078,6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3878,6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954,1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2699,7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224,8</w:t>
            </w:r>
          </w:p>
        </w:tc>
      </w:tr>
      <w:tr>
        <w:tc>
          <w:tcPr>
            <w:vMerge w:val="continue"/>
          </w:tcPr>
          <w:p/>
        </w:tc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  <w:tr>
        <w:tc>
          <w:tcPr>
            <w:vMerge w:val="continue"/>
          </w:tcPr>
          <w:p/>
        </w:tc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дорог и благоустройства администрации города Перми (далее - ДДиБ), муниципальные учреждения, подведомственные ДДиБ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1666,7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1666,7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83,4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83,3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83,3</w:t>
            </w:r>
          </w:p>
        </w:tc>
      </w:tr>
      <w:tr>
        <w:tc>
          <w:tcPr>
            <w:vMerge w:val="continue"/>
          </w:tcPr>
          <w:p/>
        </w:tc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культуры и молодежной политики администрации города Перми (далее - ДКМП), муниципальные учреждения, подведомственные ДКМП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1411,9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1411,9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1199,7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141,5</w:t>
            </w:r>
          </w:p>
        </w:tc>
      </w:tr>
      <w:tr>
        <w:tc>
          <w:tcPr>
            <w:tcW w:w="19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"Субсидии некоммерческим организациям на реализацию мероприятий ежегодных городских конкурсов социально значимых проектов"</w:t>
            </w:r>
          </w:p>
        </w:tc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45107,1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45500,0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45500,0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44460,0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44460,0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225027,1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34697,8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34200,0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173097,8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10409,3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51929,3</w:t>
            </w:r>
          </w:p>
        </w:tc>
      </w:tr>
      <w:tr>
        <w:tc>
          <w:tcPr>
            <w:vMerge w:val="continue"/>
          </w:tcPr>
          <w:p/>
        </w:tc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38639,4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194639,4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29722,6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149722,6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8916,8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44916,8</w:t>
            </w:r>
          </w:p>
        </w:tc>
      </w:tr>
      <w:tr>
        <w:tc>
          <w:tcPr>
            <w:vMerge w:val="continue"/>
          </w:tcPr>
          <w:p/>
        </w:tc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Дзержинского района города Перми (далее - АДР)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851,6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4023,6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928,5</w:t>
            </w:r>
          </w:p>
        </w:tc>
      </w:tr>
      <w:tr>
        <w:tc>
          <w:tcPr>
            <w:vMerge w:val="continue"/>
          </w:tcPr>
          <w:p/>
        </w:tc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Индустриального района города Перми (далее - АИР)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vMerge w:val="continue"/>
          </w:tcPr>
          <w:p/>
        </w:tc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Кировского района города Перми (далее - АКР)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vMerge w:val="continue"/>
          </w:tcPr>
          <w:p/>
        </w:tc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Ленинского района города Перми (далее - АЛР)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845,3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4017,3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3090,1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927,0</w:t>
            </w:r>
          </w:p>
        </w:tc>
      </w:tr>
      <w:tr>
        <w:tc>
          <w:tcPr>
            <w:vMerge w:val="continue"/>
          </w:tcPr>
          <w:p/>
        </w:tc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Мотовилихинского района города Перми (далее - АМР)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vMerge w:val="continue"/>
          </w:tcPr>
          <w:p/>
        </w:tc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Орджоникидзевского района города Перми (далее - АОР)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vMerge w:val="continue"/>
          </w:tcPr>
          <w:p/>
        </w:tc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Свердловского района города Перми (далее - АСР)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vMerge w:val="continue"/>
          </w:tcPr>
          <w:p/>
        </w:tc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поселка Новые Ляды города Перми (далее - АНЛ)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448,5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448,5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448,5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409,5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499,5</w:t>
            </w:r>
          </w:p>
        </w:tc>
      </w:tr>
    </w:tbl>
    <w:p>
      <w:pPr>
        <w:sectPr>
          <w:headerReference w:type="default" r:id="rId16"/>
          <w:headerReference w:type="first" r:id="rId17"/>
          <w:footerReference w:type="default" r:id="rId32"/>
          <w:footerReference w:type="first" r:id="rId33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5.5. строки "</w:t>
      </w:r>
      <w:hyperlink r:id="rId59" w:tooltip="Постановление Администрации г. Перми от 17.10.2024 N 956 (ред. от 24.11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2.4 "Реализация инициативных проектов на территории города Перми в сфере благоустройства", "</w:t>
      </w:r>
      <w:hyperlink r:id="rId60" w:tooltip="Постановление Администрации г. Перми от 17.10.2024 N 956 (ред. от 24.11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2.5 "Реализация инициативных проектов на территории города Перми в сфере дорожного хозяйства", "</w:t>
      </w:r>
      <w:hyperlink r:id="rId61" w:tooltip="Постановление Администрации г. Перми от 17.10.2024 N 956 (ред. от 24.11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2.6 "Реализация инициативных проектов на территории города Перми в сфере общественных отношений", "</w:t>
      </w:r>
      <w:hyperlink r:id="rId62" w:tooltip="Постановление Администрации г. Перми от 17.10.2024 N 956 (ред. от 24.11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2.7 "Реализация инициативных проектов на территории города Перми в сфере лесного хозяйства"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79"/>
        <w:gridCol w:w="1531"/>
        <w:gridCol w:w="1714"/>
        <w:gridCol w:w="904"/>
        <w:gridCol w:w="424"/>
        <w:gridCol w:w="424"/>
        <w:gridCol w:w="424"/>
        <w:gridCol w:w="424"/>
        <w:gridCol w:w="904"/>
        <w:gridCol w:w="424"/>
      </w:tblGrid>
      <w:tr>
        <w:tc>
          <w:tcPr>
            <w:tcW w:w="187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2.4 "Реализация инициативных проектов на территории города Перми в сфере благоустройства"</w:t>
            </w:r>
          </w:p>
        </w:tc>
        <w:tc>
          <w:tcPr>
            <w:tcW w:w="153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26966,5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26966,5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21757,2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21757,2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5209,3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5209,3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153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6654,4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6654,4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6533,5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6533,5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120,9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120,9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153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ДДиБ, муниципальные учреждения, подведомственные ДДиБ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14417,7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14417,7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10192,1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10192,1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4225,6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4225,6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  <w:tr>
        <w:tc>
          <w:tcPr>
            <w:vMerge w:val="continue"/>
          </w:tcPr>
          <w:p/>
        </w:tc>
        <w:tc>
          <w:tcPr>
            <w:tcW w:w="153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3741,4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3741,4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2901,3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2901,3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840,1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840,1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153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1223,0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1223,0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1223,0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1223,0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153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930,0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907,3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907,3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22,7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22,7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tcW w:w="187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2.5 "Реализация инициативных проектов на территории города Перми в сфере дорожного хозяйства"</w:t>
            </w:r>
          </w:p>
        </w:tc>
        <w:tc>
          <w:tcPr>
            <w:tcW w:w="153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2987,3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2987,3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2837,9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2837,9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149,4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149,4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153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ДДиБ, муниципальные учреждения, подведомственные ДДиБ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2987,3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2987,3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2837,9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2837,9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149,4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149,4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tcW w:w="187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2.6 "Реализация инициативных проектов на территории города Перми в сфере общественных отношений"</w:t>
            </w:r>
          </w:p>
        </w:tc>
        <w:tc>
          <w:tcPr>
            <w:tcW w:w="153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11057,6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11057,6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11021,0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11021,0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36,6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36,6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153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7786,6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7786,6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7781,6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7781,6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5,0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153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1514,8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1514,8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1514,8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1514,8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153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1756,2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1756,2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1724,6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1724,6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31,6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31,6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tcW w:w="187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2.7 "Реализация инициативных проектов на территории города Перми в сфере лесного хозяйства"</w:t>
            </w:r>
          </w:p>
        </w:tc>
        <w:tc>
          <w:tcPr>
            <w:tcW w:w="153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1003,8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1003,8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953,6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953,6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50,2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50,2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153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управление по экологии и природопользованию администрации города Перми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1003,8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1003,8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953,6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953,6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50,2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50,2</w:t>
            </w:r>
          </w:p>
        </w:tc>
        <w:tc>
          <w:tcPr>
            <w:tcW w:w="42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5.6. </w:t>
      </w:r>
      <w:hyperlink r:id="rId63" w:tooltip="Постановление Администрации г. Перми от 17.10.2024 N 956 (ред. от 24.11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"Комплекс процессных мероприятий "Формирование благоприятных условий для поддержки социально ориентированных некоммерческих организаций"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sectPr>
          <w:headerReference w:type="default" r:id="rId18"/>
          <w:headerReference w:type="first" r:id="rId19"/>
          <w:footerReference w:type="default" r:id="rId34"/>
          <w:footerReference w:type="first" r:id="rId35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84"/>
        <w:gridCol w:w="1309"/>
        <w:gridCol w:w="1279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98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"Формирование благоприятных условий для поддержки социально ориентированных некоммерческих организаций"</w:t>
            </w:r>
          </w:p>
        </w:tc>
        <w:tc>
          <w:tcPr>
            <w:tcW w:w="130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27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167923,1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152110,3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148220,9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756345,3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7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167923,1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152110,3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148220,9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756345,3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7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11919,3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5.7. </w:t>
      </w:r>
      <w:hyperlink r:id="rId64" w:tooltip="Постановление Администрации г. Перми от 17.10.2024 N 956 (ред. от 24.11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1.4 "Субсидия Общественной организации ветеранов войны, труда, Вооруженных сил и правоохранительных органов Кировского района г. Перми"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84"/>
        <w:gridCol w:w="1309"/>
        <w:gridCol w:w="1279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98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"Субсидия Общественной организации ветеранов войны, труда, вооруженных сил и правоохранительных органов Кировского района г. Перми"</w:t>
            </w:r>
          </w:p>
        </w:tc>
        <w:tc>
          <w:tcPr>
            <w:tcW w:w="130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27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991,6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991,6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991,6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991,6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991,6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4958,0</w:t>
            </w:r>
          </w:p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5.8. </w:t>
      </w:r>
      <w:hyperlink r:id="rId65" w:tooltip="Постановление Администрации г. Перми от 17.10.2024 N 956 (ред. от 24.11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1.12 "Содержание имущества и обеспечение деятельности общественных центров"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84"/>
        <w:gridCol w:w="1309"/>
        <w:gridCol w:w="1279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98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1.12 "Содержание имущества и обеспечение деятельности общественных центров"</w:t>
            </w:r>
          </w:p>
        </w:tc>
        <w:tc>
          <w:tcPr>
            <w:tcW w:w="130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7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70742,0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67700,3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63560,9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59856,3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59856,3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321715,8</w:t>
            </w:r>
          </w:p>
        </w:tc>
      </w:tr>
      <w:tr>
        <w:tc>
          <w:tcPr>
            <w:vMerge w:val="continue"/>
          </w:tcPr>
          <w:p/>
        </w:tc>
        <w:tc>
          <w:tcPr>
            <w:tcW w:w="1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27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5581,0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5798,1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29957,5</w:t>
            </w:r>
          </w:p>
        </w:tc>
      </w:tr>
      <w:tr>
        <w:tc>
          <w:tcPr>
            <w:vMerge w:val="continue"/>
          </w:tcPr>
          <w:p/>
        </w:tc>
        <w:tc>
          <w:tcPr>
            <w:tcW w:w="1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27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8242,1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7193,1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36993,8</w:t>
            </w:r>
          </w:p>
        </w:tc>
      </w:tr>
      <w:tr>
        <w:tc>
          <w:tcPr>
            <w:vMerge w:val="continue"/>
          </w:tcPr>
          <w:p/>
        </w:tc>
        <w:tc>
          <w:tcPr>
            <w:tcW w:w="1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27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8446,3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23177,4</w:t>
            </w:r>
          </w:p>
        </w:tc>
      </w:tr>
      <w:tr>
        <w:tc>
          <w:tcPr>
            <w:vMerge w:val="continue"/>
          </w:tcPr>
          <w:p/>
        </w:tc>
        <w:tc>
          <w:tcPr>
            <w:tcW w:w="1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27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4163,5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4166,8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3690,6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3690,6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19882,4</w:t>
            </w:r>
          </w:p>
        </w:tc>
      </w:tr>
      <w:tr>
        <w:tc>
          <w:tcPr>
            <w:vMerge w:val="continue"/>
          </w:tcPr>
          <w:p/>
        </w:tc>
        <w:tc>
          <w:tcPr>
            <w:tcW w:w="1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27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13909,7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14374,7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13958,3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10729,9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10729,9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63702,5</w:t>
            </w:r>
          </w:p>
        </w:tc>
      </w:tr>
      <w:tr>
        <w:tc>
          <w:tcPr>
            <w:vMerge w:val="continue"/>
          </w:tcPr>
          <w:p/>
        </w:tc>
        <w:tc>
          <w:tcPr>
            <w:tcW w:w="1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27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16401,2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17435,2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17395,2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17395,2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17395,2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86022,0</w:t>
            </w:r>
          </w:p>
        </w:tc>
      </w:tr>
      <w:tr>
        <w:tc>
          <w:tcPr>
            <w:vMerge w:val="continue"/>
          </w:tcPr>
          <w:p/>
        </w:tc>
        <w:tc>
          <w:tcPr>
            <w:tcW w:w="1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27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13486,6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52163,5</w:t>
            </w:r>
          </w:p>
        </w:tc>
      </w:tr>
      <w:tr>
        <w:tc>
          <w:tcPr>
            <w:vMerge w:val="continue"/>
          </w:tcPr>
          <w:p/>
        </w:tc>
        <w:tc>
          <w:tcPr>
            <w:tcW w:w="1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27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3596,0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9816,7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20"/>
      <w:headerReference w:type="first" r:id="rId21"/>
      <w:footerReference w:type="default" r:id="rId36"/>
      <w:footerReference w:type="first" r:id="rId37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30.12.2025 N 1070</w:t>
            <w:br/>
            <w:t xml:space="preserve">"О внесении изменений в муниципальную программу "Общественное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30.12.2025 N 1070</w:t>
            <w:br/>
            <w:t xml:space="preserve">"О внесении изменений в муниципальную программу "Общественное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30.12.2025 N 1070</w:t>
            <w:br/>
            <w:t xml:space="preserve">"О внесении изменений в муниципальную программу "Общественное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30.12.2025 N 1070</w:t>
            <w:br/>
            <w:t xml:space="preserve">"О внесении изменений в муниципальную программу "Общественное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30.12.2025 N 1070</w:t>
            <w:br/>
            <w:t xml:space="preserve">"О внесении изменений в муниципальную программу "Общественное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30.12.2025 N 1070</w:t>
            <w:br/>
            <w:t xml:space="preserve">"О внесении изменений в муниципальную программу "Общественное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30.12.2025 N 1070</w:t>
            <w:br/>
            <w:t xml:space="preserve">"О внесении изменений в муниципальную программу "Общественное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30.12.2025 N 1070</w:t>
            <w:br/>
            <w:t xml:space="preserve">"О внесении изменений в муниципальную программу "Общественное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30.12.2025 N 1070</w:t>
            <w:br/>
            <w:t xml:space="preserve">"О внесении изменений в муниципальную программу "Общественное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30.12.2025 N 1070</w:t>
            <w:br/>
            <w:t xml:space="preserve">"О внесении изменений в муниципальную программу "Общественное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30.12.2025 N 1070</w:t>
            <w:br/>
            <w:t xml:space="preserve">"О внесении изменений в муниципальную программу "Общественное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30.12.2025 N 1070</w:t>
            <w:br/>
            <w:t xml:space="preserve">"О внесении изменений в муниципальную программу "Общественное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30.12.2025 N 1070</w:t>
            <w:br/>
            <w:t xml:space="preserve">"О внесении изменений в муниципальную программу "Общественное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30.12.2025 N 1070</w:t>
            <w:br/>
            <w:t xml:space="preserve">"О внесении изменений в муниципальную программу "Общественное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30.12.2025 N 1070</w:t>
            <w:br/>
            <w:t xml:space="preserve">"О внесении изменений в муниципальную программу "Общественное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30.12.2025 N 1070</w:t>
            <w:br/>
            <w:t xml:space="preserve">"О внесении изменений в муниципальную программу "Общественное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header" Target="header7.xml" /><Relationship Id="rId13" Type="http://schemas.openxmlformats.org/officeDocument/2006/relationships/header" Target="header8.xml" /><Relationship Id="rId14" Type="http://schemas.openxmlformats.org/officeDocument/2006/relationships/header" Target="header9.xml" /><Relationship Id="rId15" Type="http://schemas.openxmlformats.org/officeDocument/2006/relationships/header" Target="header10.xml" /><Relationship Id="rId16" Type="http://schemas.openxmlformats.org/officeDocument/2006/relationships/header" Target="header11.xml" /><Relationship Id="rId17" Type="http://schemas.openxmlformats.org/officeDocument/2006/relationships/header" Target="header12.xml" /><Relationship Id="rId18" Type="http://schemas.openxmlformats.org/officeDocument/2006/relationships/header" Target="header13.xml" /><Relationship Id="rId19" Type="http://schemas.openxmlformats.org/officeDocument/2006/relationships/header" Target="header14.xml" /><Relationship Id="rId20" Type="http://schemas.openxmlformats.org/officeDocument/2006/relationships/header" Target="header15.xml" /><Relationship Id="rId21" Type="http://schemas.openxmlformats.org/officeDocument/2006/relationships/header" Target="header16.xml" /><Relationship Id="rId22" Type="http://schemas.openxmlformats.org/officeDocument/2006/relationships/footer" Target="footer1.xml" /><Relationship Id="rId23" Type="http://schemas.openxmlformats.org/officeDocument/2006/relationships/footer" Target="footer2.xml" /><Relationship Id="rId24" Type="http://schemas.openxmlformats.org/officeDocument/2006/relationships/footer" Target="footer3.xml" /><Relationship Id="rId25" Type="http://schemas.openxmlformats.org/officeDocument/2006/relationships/footer" Target="footer4.xml" /><Relationship Id="rId26" Type="http://schemas.openxmlformats.org/officeDocument/2006/relationships/footer" Target="footer5.xml" /><Relationship Id="rId27" Type="http://schemas.openxmlformats.org/officeDocument/2006/relationships/footer" Target="footer6.xml" /><Relationship Id="rId28" Type="http://schemas.openxmlformats.org/officeDocument/2006/relationships/footer" Target="footer7.xml" /><Relationship Id="rId29" Type="http://schemas.openxmlformats.org/officeDocument/2006/relationships/footer" Target="footer8.xml" /><Relationship Id="rId30" Type="http://schemas.openxmlformats.org/officeDocument/2006/relationships/footer" Target="footer9.xml" /><Relationship Id="rId31" Type="http://schemas.openxmlformats.org/officeDocument/2006/relationships/footer" Target="footer10.xml" /><Relationship Id="rId32" Type="http://schemas.openxmlformats.org/officeDocument/2006/relationships/footer" Target="footer11.xml" /><Relationship Id="rId33" Type="http://schemas.openxmlformats.org/officeDocument/2006/relationships/footer" Target="footer12.xml" /><Relationship Id="rId34" Type="http://schemas.openxmlformats.org/officeDocument/2006/relationships/footer" Target="footer13.xml" /><Relationship Id="rId35" Type="http://schemas.openxmlformats.org/officeDocument/2006/relationships/footer" Target="footer14.xml" /><Relationship Id="rId36" Type="http://schemas.openxmlformats.org/officeDocument/2006/relationships/footer" Target="footer15.xml" /><Relationship Id="rId37" Type="http://schemas.openxmlformats.org/officeDocument/2006/relationships/footer" Target="footer16.xml" /><Relationship Id="rId38" Type="http://schemas.openxmlformats.org/officeDocument/2006/relationships/image" Target="media/image1.png"/><Relationship Id="rId39" Type="http://schemas.openxmlformats.org/officeDocument/2006/relationships/hyperlink" Target="https://www.consultant.ru" TargetMode="External"/><Relationship Id="rId40" Type="http://schemas.openxmlformats.org/officeDocument/2006/relationships/hyperlink" Target="https://www.consultant.ru" TargetMode="External"/><Relationship Id="rId41" Type="http://schemas.openxmlformats.org/officeDocument/2006/relationships/hyperlink" Target="http://df-consperm.gorodperm.ru/cons/cgi/online.cgi?req=doc&amp;base=LAW&amp;n=501480&amp;date=14.01.2026" TargetMode="External"/><Relationship Id="rId42" Type="http://schemas.openxmlformats.org/officeDocument/2006/relationships/hyperlink" Target="http://df-consperm.gorodperm.ru/cons/cgi/online.cgi?req=doc&amp;base=LAW&amp;n=501319&amp;date=14.01.2026" TargetMode="External"/><Relationship Id="rId43" Type="http://schemas.openxmlformats.org/officeDocument/2006/relationships/hyperlink" Target="http://df-consperm.gorodperm.ru/cons/cgi/online.cgi?req=doc&amp;base=RLAW368&amp;n=212350&amp;date=14.01.2026" TargetMode="External"/><Relationship Id="rId44" Type="http://schemas.openxmlformats.org/officeDocument/2006/relationships/hyperlink" Target="http://df-consperm.gorodperm.ru/cons/cgi/online.cgi?req=doc&amp;base=RLAW368&amp;n=214851&amp;date=14.01.2026&amp;dst=100042&amp;field=134" TargetMode="External"/><Relationship Id="rId45" Type="http://schemas.openxmlformats.org/officeDocument/2006/relationships/hyperlink" Target="www.gorodperm.ru" TargetMode="External"/><Relationship Id="rId46" Type="http://schemas.openxmlformats.org/officeDocument/2006/relationships/hyperlink" Target="www.gorodperm.ru" TargetMode="External"/><Relationship Id="rId47" Type="http://schemas.openxmlformats.org/officeDocument/2006/relationships/hyperlink" Target="http://df-consperm.gorodperm.ru/cons/cgi/online.cgi?req=doc&amp;base=RLAW368&amp;n=214851&amp;date=14.01.2026&amp;dst=1603&amp;field=134" TargetMode="External"/><Relationship Id="rId48" Type="http://schemas.openxmlformats.org/officeDocument/2006/relationships/hyperlink" Target="http://df-consperm.gorodperm.ru/cons/cgi/online.cgi?req=doc&amp;base=RLAW368&amp;n=214851&amp;date=14.01.2026&amp;dst=103579&amp;field=134" TargetMode="External"/><Relationship Id="rId49" Type="http://schemas.openxmlformats.org/officeDocument/2006/relationships/hyperlink" Target="http://df-consperm.gorodperm.ru/cons/cgi/online.cgi?req=doc&amp;base=RLAW368&amp;n=214851&amp;date=14.01.2026&amp;dst=1670&amp;field=134" TargetMode="External"/><Relationship Id="rId50" Type="http://schemas.openxmlformats.org/officeDocument/2006/relationships/hyperlink" Target="http://df-consperm.gorodperm.ru/cons/cgi/online.cgi?req=doc&amp;base=RLAW368&amp;n=214851&amp;date=14.01.2026&amp;dst=1730&amp;field=134" TargetMode="External"/><Relationship Id="rId51" Type="http://schemas.openxmlformats.org/officeDocument/2006/relationships/hyperlink" Target="http://df-consperm.gorodperm.ru/cons/cgi/online.cgi?req=doc&amp;base=RLAW368&amp;n=214851&amp;date=14.01.2026&amp;dst=103721&amp;field=134" TargetMode="External"/><Relationship Id="rId52" Type="http://schemas.openxmlformats.org/officeDocument/2006/relationships/hyperlink" Target="http://df-consperm.gorodperm.ru/cons/cgi/online.cgi?req=doc&amp;base=RLAW368&amp;n=214851&amp;date=14.01.2026&amp;dst=100460&amp;field=134" TargetMode="External"/><Relationship Id="rId53" Type="http://schemas.openxmlformats.org/officeDocument/2006/relationships/hyperlink" Target="http://df-consperm.gorodperm.ru/cons/cgi/online.cgi?req=doc&amp;base=RLAW368&amp;n=214851&amp;date=14.01.2026&amp;dst=1778&amp;field=134" TargetMode="External"/><Relationship Id="rId54" Type="http://schemas.openxmlformats.org/officeDocument/2006/relationships/hyperlink" Target="http://df-consperm.gorodperm.ru/cons/cgi/online.cgi?req=doc&amp;base=RLAW368&amp;n=214851&amp;date=14.01.2026&amp;dst=102841&amp;field=134" TargetMode="External"/><Relationship Id="rId55" Type="http://schemas.openxmlformats.org/officeDocument/2006/relationships/hyperlink" Target="http://df-consperm.gorodperm.ru/cons/cgi/online.cgi?req=doc&amp;base=RLAW368&amp;n=214851&amp;date=14.01.2026&amp;dst=102859&amp;field=134" TargetMode="External"/><Relationship Id="rId56" Type="http://schemas.openxmlformats.org/officeDocument/2006/relationships/hyperlink" Target="http://df-consperm.gorodperm.ru/cons/cgi/online.cgi?req=doc&amp;base=RLAW368&amp;n=214851&amp;date=14.01.2026&amp;dst=1840&amp;field=134" TargetMode="External"/><Relationship Id="rId57" Type="http://schemas.openxmlformats.org/officeDocument/2006/relationships/hyperlink" Target="http://df-consperm.gorodperm.ru/cons/cgi/online.cgi?req=doc&amp;base=RLAW368&amp;n=214851&amp;date=14.01.2026&amp;dst=1877&amp;field=134" TargetMode="External"/><Relationship Id="rId58" Type="http://schemas.openxmlformats.org/officeDocument/2006/relationships/hyperlink" Target="http://df-consperm.gorodperm.ru/cons/cgi/online.cgi?req=doc&amp;base=RLAW368&amp;n=214851&amp;date=14.01.2026&amp;dst=104806&amp;field=134" TargetMode="External"/><Relationship Id="rId59" Type="http://schemas.openxmlformats.org/officeDocument/2006/relationships/hyperlink" Target="http://df-consperm.gorodperm.ru/cons/cgi/online.cgi?req=doc&amp;base=RLAW368&amp;n=214851&amp;date=14.01.2026&amp;dst=2009&amp;field=134" TargetMode="External"/><Relationship Id="rId60" Type="http://schemas.openxmlformats.org/officeDocument/2006/relationships/hyperlink" Target="http://df-consperm.gorodperm.ru/cons/cgi/online.cgi?req=doc&amp;base=RLAW368&amp;n=214851&amp;date=14.01.2026&amp;dst=2134&amp;field=134" TargetMode="External"/><Relationship Id="rId61" Type="http://schemas.openxmlformats.org/officeDocument/2006/relationships/hyperlink" Target="http://df-consperm.gorodperm.ru/cons/cgi/online.cgi?req=doc&amp;base=RLAW368&amp;n=214851&amp;date=14.01.2026&amp;dst=2178&amp;field=134" TargetMode="External"/><Relationship Id="rId62" Type="http://schemas.openxmlformats.org/officeDocument/2006/relationships/hyperlink" Target="http://df-consperm.gorodperm.ru/cons/cgi/online.cgi?req=doc&amp;base=RLAW368&amp;n=214851&amp;date=14.01.2026&amp;dst=2259&amp;field=134" TargetMode="External"/><Relationship Id="rId63" Type="http://schemas.openxmlformats.org/officeDocument/2006/relationships/hyperlink" Target="http://df-consperm.gorodperm.ru/cons/cgi/online.cgi?req=doc&amp;base=RLAW368&amp;n=214851&amp;date=14.01.2026&amp;dst=2303&amp;field=134" TargetMode="External"/><Relationship Id="rId64" Type="http://schemas.openxmlformats.org/officeDocument/2006/relationships/hyperlink" Target="http://df-consperm.gorodperm.ru/cons/cgi/online.cgi?req=doc&amp;base=RLAW368&amp;n=214851&amp;date=14.01.2026&amp;dst=100743&amp;field=134" TargetMode="External"/><Relationship Id="rId65" Type="http://schemas.openxmlformats.org/officeDocument/2006/relationships/hyperlink" Target="http://df-consperm.gorodperm.ru/cons/cgi/online.cgi?req=doc&amp;base=RLAW368&amp;n=214851&amp;date=14.01.2026&amp;dst=2544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30.12.2025 N 1070
"О внесении изменений в муниципальную программу "Общественное согласие", утвержденную постановлением администрации города Перми от 17.10.2024 N 956"</dc:title>
  <cp:lastModifiedBy>paramonova-va</cp:lastModifiedBy>
  <dcterms:created xsi:type="dcterms:W3CDTF">2026-01-14T12:11:27Z</dcterms:created>
</cp:coreProperties>
</file>